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1D85" w:rsidRPr="00961D85" w:rsidRDefault="00961D85" w:rsidP="00961D85">
      <w:pPr>
        <w:spacing w:after="120" w:line="288" w:lineRule="atLeast"/>
        <w:textAlignment w:val="baseline"/>
        <w:outlineLvl w:val="0"/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</w:pPr>
      <w:r w:rsidRPr="00961D85">
        <w:rPr>
          <w:rFonts w:ascii="Helvetica" w:eastAsia="Times New Roman" w:hAnsi="Helvetica" w:cs="Helvetica"/>
          <w:b/>
          <w:bCs/>
          <w:color w:val="222222"/>
          <w:kern w:val="36"/>
          <w:sz w:val="42"/>
          <w:szCs w:val="42"/>
          <w:lang w:eastAsia="en-GB"/>
        </w:rPr>
        <w:t>Kolb’s Cycle</w:t>
      </w:r>
    </w:p>
    <w:tbl>
      <w:tblPr>
        <w:tblW w:w="5000" w:type="pct"/>
        <w:tblCellSpacing w:w="15" w:type="dxa"/>
        <w:tblBorders>
          <w:top w:val="single" w:sz="6" w:space="0" w:color="EEEEEE"/>
          <w:left w:val="single" w:sz="6" w:space="0" w:color="EEEEEE"/>
          <w:bottom w:val="single" w:sz="6" w:space="0" w:color="EEEEEE"/>
          <w:right w:val="single" w:sz="6" w:space="0" w:color="EEEEEE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961D85" w:rsidRPr="00961D85" w:rsidTr="00961D85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6" w:type="dxa"/>
              <w:left w:w="333" w:type="dxa"/>
              <w:bottom w:w="206" w:type="dxa"/>
              <w:right w:w="333" w:type="dxa"/>
            </w:tcMar>
            <w:hideMark/>
          </w:tcPr>
          <w:p w:rsidR="00961D85" w:rsidRPr="00961D85" w:rsidRDefault="00961D85" w:rsidP="00961D85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GB"/>
              </w:rPr>
            </w:pPr>
            <w:r w:rsidRPr="00961D85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  <w:bdr w:val="none" w:sz="0" w:space="0" w:color="auto" w:frame="1"/>
                <w:lang w:eastAsia="en-GB"/>
              </w:rPr>
              <w:t>The Experiential Learning Cycle</w:t>
            </w:r>
          </w:p>
          <w:p w:rsidR="00961D85" w:rsidRPr="00961D85" w:rsidRDefault="00961D85" w:rsidP="00961D85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23"/>
                <w:szCs w:val="23"/>
                <w:lang w:eastAsia="en-GB"/>
              </w:rPr>
            </w:pPr>
            <w:r w:rsidRPr="00961D85">
              <w:rPr>
                <w:rFonts w:ascii="Helvetica" w:eastAsia="Times New Roman" w:hAnsi="Helvetica" w:cs="Helvetica"/>
                <w:color w:val="555555"/>
                <w:sz w:val="23"/>
                <w:szCs w:val="23"/>
                <w:lang w:eastAsia="en-GB"/>
              </w:rPr>
              <w:t>In the mid 70’s David Kolb formalised a highly effective way of thinking about how we learn from experience. His ideas came from the work of Kurt Lewin, a Gestalt Psychologist based in Berlin in the early Twentieth Century. Kolb described the process of learning as a cycle with four stages:</w:t>
            </w:r>
          </w:p>
          <w:tbl>
            <w:tblPr>
              <w:tblW w:w="5000" w:type="pct"/>
              <w:tblCellSpacing w:w="15" w:type="dxa"/>
              <w:tblBorders>
                <w:top w:val="single" w:sz="6" w:space="0" w:color="EEEEEE"/>
                <w:left w:val="single" w:sz="6" w:space="0" w:color="EEEEEE"/>
                <w:bottom w:val="single" w:sz="6" w:space="0" w:color="EEEEEE"/>
                <w:right w:val="single" w:sz="6" w:space="0" w:color="EEEEEE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7"/>
              <w:gridCol w:w="7273"/>
            </w:tblGrid>
            <w:tr w:rsidR="00961D85" w:rsidRPr="00961D85">
              <w:trPr>
                <w:tblCellSpacing w:w="15" w:type="dxa"/>
              </w:trPr>
              <w:tc>
                <w:tcPr>
                  <w:tcW w:w="500" w:type="pct"/>
                  <w:tcBorders>
                    <w:top w:val="nil"/>
                    <w:left w:val="nil"/>
                    <w:bottom w:val="nil"/>
                    <w:right w:val="dotted" w:sz="6" w:space="0" w:color="EEEEEE"/>
                  </w:tcBorders>
                  <w:shd w:val="clear" w:color="auto" w:fill="auto"/>
                  <w:tcMar>
                    <w:top w:w="206" w:type="dxa"/>
                    <w:left w:w="333" w:type="dxa"/>
                    <w:bottom w:w="206" w:type="dxa"/>
                    <w:right w:w="333" w:type="dxa"/>
                  </w:tcMar>
                  <w:hideMark/>
                </w:tcPr>
                <w:p w:rsidR="00961D85" w:rsidRPr="00961D85" w:rsidRDefault="00961D85" w:rsidP="00961D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en-GB"/>
                    </w:rPr>
                  </w:pPr>
                  <w:r w:rsidRPr="00961D8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en-GB"/>
                    </w:rPr>
                    <w:t>I</w:t>
                  </w:r>
                </w:p>
              </w:tc>
              <w:tc>
                <w:tcPr>
                  <w:tcW w:w="45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206" w:type="dxa"/>
                    <w:left w:w="333" w:type="dxa"/>
                    <w:bottom w:w="206" w:type="dxa"/>
                    <w:right w:w="333" w:type="dxa"/>
                  </w:tcMar>
                  <w:hideMark/>
                </w:tcPr>
                <w:p w:rsidR="00961D85" w:rsidRPr="00961D85" w:rsidRDefault="00961D85" w:rsidP="00961D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en-GB"/>
                    </w:rPr>
                  </w:pPr>
                  <w:r w:rsidRPr="00961D85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3"/>
                      <w:szCs w:val="23"/>
                      <w:bdr w:val="none" w:sz="0" w:space="0" w:color="auto" w:frame="1"/>
                      <w:lang w:eastAsia="en-GB"/>
                    </w:rPr>
                    <w:t>Planning and preparing</w:t>
                  </w:r>
                </w:p>
                <w:p w:rsidR="00961D85" w:rsidRPr="00961D85" w:rsidRDefault="00961D85" w:rsidP="00961D85">
                  <w:pPr>
                    <w:spacing w:after="0" w:line="360" w:lineRule="atLeast"/>
                    <w:textAlignment w:val="baseline"/>
                    <w:rPr>
                      <w:rFonts w:ascii="Helvetica" w:eastAsia="Times New Roman" w:hAnsi="Helvetica" w:cs="Helvetica"/>
                      <w:color w:val="555555"/>
                      <w:sz w:val="23"/>
                      <w:szCs w:val="23"/>
                      <w:lang w:eastAsia="en-GB"/>
                    </w:rPr>
                  </w:pPr>
                  <w:r w:rsidRPr="00961D85">
                    <w:rPr>
                      <w:rFonts w:ascii="Helvetica" w:eastAsia="Times New Roman" w:hAnsi="Helvetica" w:cs="Helvetica"/>
                      <w:color w:val="555555"/>
                      <w:sz w:val="23"/>
                      <w:szCs w:val="23"/>
                      <w:lang w:eastAsia="en-GB"/>
                    </w:rPr>
                    <w:t>Identifying a gap between our present state and our desired state represents a need.</w:t>
                  </w:r>
                  <w:r w:rsidRPr="00961D85">
                    <w:rPr>
                      <w:rFonts w:ascii="Helvetica" w:eastAsia="Times New Roman" w:hAnsi="Helvetica" w:cs="Helvetica"/>
                      <w:color w:val="555555"/>
                      <w:sz w:val="23"/>
                      <w:szCs w:val="23"/>
                      <w:lang w:eastAsia="en-GB"/>
                    </w:rPr>
                    <w:br/>
                    <w:t>We plan some activity and identify the resources required to meet that need.</w:t>
                  </w:r>
                  <w:r w:rsidRPr="00961D85">
                    <w:rPr>
                      <w:rFonts w:ascii="Helvetica" w:eastAsia="Times New Roman" w:hAnsi="Helvetica" w:cs="Helvetica"/>
                      <w:color w:val="555555"/>
                      <w:sz w:val="23"/>
                      <w:szCs w:val="23"/>
                      <w:lang w:eastAsia="en-GB"/>
                    </w:rPr>
                    <w:br/>
                    <w:t>We specify the criteria and evidence that will let us know it is being met.Kolb called this stage </w:t>
                  </w:r>
                  <w:r w:rsidRPr="00961D85">
                    <w:rPr>
                      <w:rFonts w:ascii="Helvetica" w:eastAsia="Times New Roman" w:hAnsi="Helvetica" w:cs="Helvetica"/>
                      <w:b/>
                      <w:bCs/>
                      <w:color w:val="555555"/>
                      <w:sz w:val="23"/>
                      <w:szCs w:val="23"/>
                      <w:bdr w:val="none" w:sz="0" w:space="0" w:color="auto" w:frame="1"/>
                      <w:lang w:eastAsia="en-GB"/>
                    </w:rPr>
                    <w:t>Active Experimentation</w:t>
                  </w:r>
                </w:p>
              </w:tc>
            </w:tr>
            <w:tr w:rsidR="00961D85" w:rsidRPr="00961D85">
              <w:trPr>
                <w:tblCellSpacing w:w="15" w:type="dxa"/>
              </w:trPr>
              <w:tc>
                <w:tcPr>
                  <w:tcW w:w="500" w:type="pct"/>
                  <w:tcBorders>
                    <w:top w:val="nil"/>
                    <w:left w:val="nil"/>
                    <w:bottom w:val="nil"/>
                    <w:right w:val="dotted" w:sz="6" w:space="0" w:color="EEEEEE"/>
                  </w:tcBorders>
                  <w:shd w:val="clear" w:color="auto" w:fill="auto"/>
                  <w:tcMar>
                    <w:top w:w="206" w:type="dxa"/>
                    <w:left w:w="333" w:type="dxa"/>
                    <w:bottom w:w="206" w:type="dxa"/>
                    <w:right w:w="333" w:type="dxa"/>
                  </w:tcMar>
                  <w:hideMark/>
                </w:tcPr>
                <w:p w:rsidR="00961D85" w:rsidRPr="00961D85" w:rsidRDefault="00961D85" w:rsidP="00961D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en-GB"/>
                    </w:rPr>
                  </w:pPr>
                  <w:r w:rsidRPr="00961D8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en-GB"/>
                    </w:rPr>
                    <w:t> II.</w:t>
                  </w:r>
                </w:p>
              </w:tc>
              <w:tc>
                <w:tcPr>
                  <w:tcW w:w="45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206" w:type="dxa"/>
                    <w:left w:w="333" w:type="dxa"/>
                    <w:bottom w:w="206" w:type="dxa"/>
                    <w:right w:w="333" w:type="dxa"/>
                  </w:tcMar>
                  <w:hideMark/>
                </w:tcPr>
                <w:p w:rsidR="00961D85" w:rsidRPr="00961D85" w:rsidRDefault="00961D85" w:rsidP="00961D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en-GB"/>
                    </w:rPr>
                  </w:pPr>
                  <w:r w:rsidRPr="00961D85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3"/>
                      <w:szCs w:val="23"/>
                      <w:bdr w:val="none" w:sz="0" w:space="0" w:color="auto" w:frame="1"/>
                      <w:lang w:eastAsia="en-GB"/>
                    </w:rPr>
                    <w:t>Action</w:t>
                  </w:r>
                </w:p>
                <w:p w:rsidR="00961D85" w:rsidRPr="00961D85" w:rsidRDefault="00961D85" w:rsidP="00961D85">
                  <w:pPr>
                    <w:spacing w:after="0" w:line="360" w:lineRule="atLeast"/>
                    <w:textAlignment w:val="baseline"/>
                    <w:rPr>
                      <w:rFonts w:ascii="Helvetica" w:eastAsia="Times New Roman" w:hAnsi="Helvetica" w:cs="Helvetica"/>
                      <w:color w:val="555555"/>
                      <w:sz w:val="23"/>
                      <w:szCs w:val="23"/>
                      <w:lang w:eastAsia="en-GB"/>
                    </w:rPr>
                  </w:pPr>
                  <w:r w:rsidRPr="00961D85">
                    <w:rPr>
                      <w:rFonts w:ascii="Helvetica" w:eastAsia="Times New Roman" w:hAnsi="Helvetica" w:cs="Helvetica"/>
                      <w:color w:val="555555"/>
                      <w:sz w:val="23"/>
                      <w:szCs w:val="23"/>
                      <w:lang w:eastAsia="en-GB"/>
                    </w:rPr>
                    <w:t>We engage in the activity.Kolb called this stage </w:t>
                  </w:r>
                  <w:r w:rsidRPr="00961D85">
                    <w:rPr>
                      <w:rFonts w:ascii="Helvetica" w:eastAsia="Times New Roman" w:hAnsi="Helvetica" w:cs="Helvetica"/>
                      <w:b/>
                      <w:bCs/>
                      <w:color w:val="555555"/>
                      <w:sz w:val="23"/>
                      <w:szCs w:val="23"/>
                      <w:bdr w:val="none" w:sz="0" w:space="0" w:color="auto" w:frame="1"/>
                      <w:lang w:eastAsia="en-GB"/>
                    </w:rPr>
                    <w:t>Concrete Experience</w:t>
                  </w:r>
                </w:p>
              </w:tc>
            </w:tr>
            <w:tr w:rsidR="00961D85" w:rsidRPr="00961D85">
              <w:trPr>
                <w:tblCellSpacing w:w="15" w:type="dxa"/>
              </w:trPr>
              <w:tc>
                <w:tcPr>
                  <w:tcW w:w="500" w:type="pct"/>
                  <w:tcBorders>
                    <w:top w:val="nil"/>
                    <w:left w:val="nil"/>
                    <w:bottom w:val="nil"/>
                    <w:right w:val="dotted" w:sz="6" w:space="0" w:color="EEEEEE"/>
                  </w:tcBorders>
                  <w:shd w:val="clear" w:color="auto" w:fill="auto"/>
                  <w:tcMar>
                    <w:top w:w="206" w:type="dxa"/>
                    <w:left w:w="333" w:type="dxa"/>
                    <w:bottom w:w="206" w:type="dxa"/>
                    <w:right w:w="333" w:type="dxa"/>
                  </w:tcMar>
                  <w:hideMark/>
                </w:tcPr>
                <w:p w:rsidR="00961D85" w:rsidRPr="00961D85" w:rsidRDefault="00961D85" w:rsidP="00961D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en-GB"/>
                    </w:rPr>
                  </w:pPr>
                  <w:r w:rsidRPr="00961D8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en-GB"/>
                    </w:rPr>
                    <w:t>III.</w:t>
                  </w:r>
                </w:p>
              </w:tc>
              <w:tc>
                <w:tcPr>
                  <w:tcW w:w="45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206" w:type="dxa"/>
                    <w:left w:w="333" w:type="dxa"/>
                    <w:bottom w:w="206" w:type="dxa"/>
                    <w:right w:w="333" w:type="dxa"/>
                  </w:tcMar>
                  <w:hideMark/>
                </w:tcPr>
                <w:p w:rsidR="00961D85" w:rsidRPr="00961D85" w:rsidRDefault="00961D85" w:rsidP="00961D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en-GB"/>
                    </w:rPr>
                  </w:pPr>
                  <w:r w:rsidRPr="00961D85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3"/>
                      <w:szCs w:val="23"/>
                      <w:bdr w:val="none" w:sz="0" w:space="0" w:color="auto" w:frame="1"/>
                      <w:lang w:eastAsia="en-GB"/>
                    </w:rPr>
                    <w:t>Reflection</w:t>
                  </w:r>
                </w:p>
                <w:p w:rsidR="00961D85" w:rsidRPr="00961D85" w:rsidRDefault="00961D85" w:rsidP="00961D85">
                  <w:pPr>
                    <w:spacing w:after="0" w:line="360" w:lineRule="atLeast"/>
                    <w:textAlignment w:val="baseline"/>
                    <w:rPr>
                      <w:rFonts w:ascii="Helvetica" w:eastAsia="Times New Roman" w:hAnsi="Helvetica" w:cs="Helvetica"/>
                      <w:color w:val="555555"/>
                      <w:sz w:val="23"/>
                      <w:szCs w:val="23"/>
                      <w:lang w:eastAsia="en-GB"/>
                    </w:rPr>
                  </w:pPr>
                  <w:r w:rsidRPr="00961D85">
                    <w:rPr>
                      <w:rFonts w:ascii="Helvetica" w:eastAsia="Times New Roman" w:hAnsi="Helvetica" w:cs="Helvetica"/>
                      <w:color w:val="555555"/>
                      <w:sz w:val="23"/>
                      <w:szCs w:val="23"/>
                      <w:lang w:eastAsia="en-GB"/>
                    </w:rPr>
                    <w:t>We reflect on that experience and gather informationKolb called this stage </w:t>
                  </w:r>
                  <w:r w:rsidRPr="00961D85">
                    <w:rPr>
                      <w:rFonts w:ascii="Helvetica" w:eastAsia="Times New Roman" w:hAnsi="Helvetica" w:cs="Helvetica"/>
                      <w:b/>
                      <w:bCs/>
                      <w:color w:val="555555"/>
                      <w:sz w:val="23"/>
                      <w:szCs w:val="23"/>
                      <w:bdr w:val="none" w:sz="0" w:space="0" w:color="auto" w:frame="1"/>
                      <w:lang w:eastAsia="en-GB"/>
                    </w:rPr>
                    <w:t>Reflective Observation</w:t>
                  </w:r>
                </w:p>
              </w:tc>
            </w:tr>
            <w:tr w:rsidR="00961D85" w:rsidRPr="00961D85">
              <w:trPr>
                <w:tblCellSpacing w:w="15" w:type="dxa"/>
              </w:trPr>
              <w:tc>
                <w:tcPr>
                  <w:tcW w:w="500" w:type="pct"/>
                  <w:tcBorders>
                    <w:top w:val="nil"/>
                    <w:left w:val="nil"/>
                    <w:bottom w:val="nil"/>
                    <w:right w:val="dotted" w:sz="6" w:space="0" w:color="EEEEEE"/>
                  </w:tcBorders>
                  <w:shd w:val="clear" w:color="auto" w:fill="auto"/>
                  <w:tcMar>
                    <w:top w:w="206" w:type="dxa"/>
                    <w:left w:w="333" w:type="dxa"/>
                    <w:bottom w:w="206" w:type="dxa"/>
                    <w:right w:w="333" w:type="dxa"/>
                  </w:tcMar>
                  <w:hideMark/>
                </w:tcPr>
                <w:p w:rsidR="00961D85" w:rsidRPr="00961D85" w:rsidRDefault="00961D85" w:rsidP="00961D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en-GB"/>
                    </w:rPr>
                  </w:pPr>
                  <w:r w:rsidRPr="00961D85"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en-GB"/>
                    </w:rPr>
                    <w:t>IV.</w:t>
                  </w:r>
                </w:p>
              </w:tc>
              <w:tc>
                <w:tcPr>
                  <w:tcW w:w="4500" w:type="pc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tcMar>
                    <w:top w:w="206" w:type="dxa"/>
                    <w:left w:w="333" w:type="dxa"/>
                    <w:bottom w:w="206" w:type="dxa"/>
                    <w:right w:w="333" w:type="dxa"/>
                  </w:tcMar>
                  <w:hideMark/>
                </w:tcPr>
                <w:p w:rsidR="00961D85" w:rsidRPr="00961D85" w:rsidRDefault="00961D85" w:rsidP="00961D8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3"/>
                      <w:szCs w:val="23"/>
                      <w:lang w:eastAsia="en-GB"/>
                    </w:rPr>
                  </w:pPr>
                  <w:r w:rsidRPr="00961D85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sz w:val="23"/>
                      <w:szCs w:val="23"/>
                      <w:bdr w:val="none" w:sz="0" w:space="0" w:color="auto" w:frame="1"/>
                      <w:lang w:eastAsia="en-GB"/>
                    </w:rPr>
                    <w:t>Concluding</w:t>
                  </w:r>
                </w:p>
                <w:p w:rsidR="00961D85" w:rsidRPr="00961D85" w:rsidRDefault="00961D85" w:rsidP="00961D85">
                  <w:pPr>
                    <w:spacing w:after="0" w:line="360" w:lineRule="atLeast"/>
                    <w:textAlignment w:val="baseline"/>
                    <w:rPr>
                      <w:rFonts w:ascii="Helvetica" w:eastAsia="Times New Roman" w:hAnsi="Helvetica" w:cs="Helvetica"/>
                      <w:color w:val="555555"/>
                      <w:sz w:val="23"/>
                      <w:szCs w:val="23"/>
                      <w:lang w:eastAsia="en-GB"/>
                    </w:rPr>
                  </w:pPr>
                  <w:r w:rsidRPr="00961D85">
                    <w:rPr>
                      <w:rFonts w:ascii="Helvetica" w:eastAsia="Times New Roman" w:hAnsi="Helvetica" w:cs="Helvetica"/>
                      <w:color w:val="555555"/>
                      <w:sz w:val="23"/>
                      <w:szCs w:val="23"/>
                      <w:lang w:eastAsia="en-GB"/>
                    </w:rPr>
                    <w:t>We begin to generalise and internalise what happened on that experience.</w:t>
                  </w:r>
                  <w:r w:rsidRPr="00961D85">
                    <w:rPr>
                      <w:rFonts w:ascii="Helvetica" w:eastAsia="Times New Roman" w:hAnsi="Helvetica" w:cs="Helvetica"/>
                      <w:color w:val="555555"/>
                      <w:sz w:val="23"/>
                      <w:szCs w:val="23"/>
                      <w:lang w:eastAsia="en-GB"/>
                    </w:rPr>
                    <w:br/>
                    <w:t>We compare our present state and desired state using the evidential criteria, and use these conclusions to carry on to a further stage of preparing and planning.Kolb called this stage </w:t>
                  </w:r>
                  <w:r w:rsidRPr="00961D85">
                    <w:rPr>
                      <w:rFonts w:ascii="Helvetica" w:eastAsia="Times New Roman" w:hAnsi="Helvetica" w:cs="Helvetica"/>
                      <w:b/>
                      <w:bCs/>
                      <w:color w:val="555555"/>
                      <w:sz w:val="23"/>
                      <w:szCs w:val="23"/>
                      <w:bdr w:val="none" w:sz="0" w:space="0" w:color="auto" w:frame="1"/>
                      <w:lang w:eastAsia="en-GB"/>
                    </w:rPr>
                    <w:t>Abstract Conceptualisation</w:t>
                  </w:r>
                </w:p>
              </w:tc>
            </w:tr>
          </w:tbl>
          <w:p w:rsidR="00961D85" w:rsidRPr="00961D85" w:rsidRDefault="00961D85" w:rsidP="00961D85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23"/>
                <w:szCs w:val="23"/>
                <w:lang w:eastAsia="en-GB"/>
              </w:rPr>
            </w:pPr>
            <w:r w:rsidRPr="00961D85">
              <w:rPr>
                <w:rFonts w:ascii="Helvetica" w:eastAsia="Times New Roman" w:hAnsi="Helvetica" w:cs="Helvetica"/>
                <w:color w:val="555555"/>
                <w:sz w:val="23"/>
                <w:szCs w:val="23"/>
                <w:lang w:eastAsia="en-GB"/>
              </w:rPr>
              <w:t>There are learning cycles within learning cycles, like a nest of Russian dolls.</w:t>
            </w:r>
          </w:p>
          <w:p w:rsidR="00961D85" w:rsidRPr="00961D85" w:rsidRDefault="00961D85" w:rsidP="00961D85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23"/>
                <w:szCs w:val="23"/>
                <w:lang w:eastAsia="en-GB"/>
              </w:rPr>
            </w:pPr>
            <w:r w:rsidRPr="00961D85">
              <w:rPr>
                <w:rFonts w:ascii="Helvetica" w:eastAsia="Times New Roman" w:hAnsi="Helvetica" w:cs="Helvetica"/>
                <w:color w:val="555555"/>
                <w:sz w:val="23"/>
                <w:szCs w:val="23"/>
                <w:lang w:eastAsia="en-GB"/>
              </w:rPr>
              <w:t>Source: Scaling the Heights</w:t>
            </w:r>
          </w:p>
          <w:p w:rsidR="00961D85" w:rsidRPr="00961D85" w:rsidRDefault="00961D85" w:rsidP="00961D85">
            <w:pPr>
              <w:spacing w:after="288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23"/>
                <w:szCs w:val="23"/>
                <w:lang w:eastAsia="en-GB"/>
              </w:rPr>
            </w:pPr>
            <w:r w:rsidRPr="00961D85">
              <w:rPr>
                <w:rFonts w:ascii="Helvetica" w:eastAsia="Times New Roman" w:hAnsi="Helvetica" w:cs="Helvetica"/>
                <w:color w:val="555555"/>
                <w:sz w:val="23"/>
                <w:szCs w:val="23"/>
                <w:lang w:eastAsia="en-GB"/>
              </w:rPr>
              <w:t>Original reference:</w:t>
            </w:r>
          </w:p>
          <w:p w:rsidR="00961D85" w:rsidRPr="00961D85" w:rsidRDefault="00961D85" w:rsidP="00961D85">
            <w:pPr>
              <w:spacing w:after="0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23"/>
                <w:szCs w:val="23"/>
                <w:lang w:eastAsia="en-GB"/>
              </w:rPr>
            </w:pPr>
            <w:r w:rsidRPr="00961D85">
              <w:rPr>
                <w:rFonts w:ascii="Helvetica" w:eastAsia="Times New Roman" w:hAnsi="Helvetica" w:cs="Helvetica"/>
                <w:color w:val="555555"/>
                <w:sz w:val="23"/>
                <w:szCs w:val="23"/>
                <w:lang w:eastAsia="en-GB"/>
              </w:rPr>
              <w:lastRenderedPageBreak/>
              <w:t>Kolb, D (1984) </w:t>
            </w:r>
            <w:r w:rsidRPr="00961D85">
              <w:rPr>
                <w:rFonts w:ascii="Helvetica" w:eastAsia="Times New Roman" w:hAnsi="Helvetica" w:cs="Helvetica"/>
                <w:i/>
                <w:iCs/>
                <w:color w:val="555555"/>
                <w:sz w:val="23"/>
                <w:szCs w:val="23"/>
                <w:bdr w:val="none" w:sz="0" w:space="0" w:color="auto" w:frame="1"/>
                <w:lang w:eastAsia="en-GB"/>
              </w:rPr>
              <w:t>Experiential Learning</w:t>
            </w:r>
            <w:r w:rsidRPr="00961D85">
              <w:rPr>
                <w:rFonts w:ascii="Helvetica" w:eastAsia="Times New Roman" w:hAnsi="Helvetica" w:cs="Helvetica"/>
                <w:color w:val="555555"/>
                <w:sz w:val="23"/>
                <w:szCs w:val="23"/>
                <w:lang w:eastAsia="en-GB"/>
              </w:rPr>
              <w:t>. Englewood Cliffs, NJ: Prentice Hall</w:t>
            </w:r>
          </w:p>
          <w:p w:rsidR="00961D85" w:rsidRPr="00961D85" w:rsidRDefault="00961D85" w:rsidP="00961D85">
            <w:pPr>
              <w:spacing w:after="0" w:line="360" w:lineRule="atLeast"/>
              <w:textAlignment w:val="baseline"/>
              <w:rPr>
                <w:rFonts w:ascii="Helvetica" w:eastAsia="Times New Roman" w:hAnsi="Helvetica" w:cs="Helvetica"/>
                <w:color w:val="555555"/>
                <w:sz w:val="23"/>
                <w:szCs w:val="23"/>
                <w:lang w:eastAsia="en-GB"/>
              </w:rPr>
            </w:pPr>
            <w:hyperlink r:id="rId4" w:anchor="kurtlewin" w:history="1">
              <w:r w:rsidRPr="00961D85">
                <w:rPr>
                  <w:rFonts w:ascii="Helvetica" w:eastAsia="Times New Roman" w:hAnsi="Helvetica" w:cs="Helvetica"/>
                  <w:color w:val="428BCA"/>
                  <w:sz w:val="23"/>
                  <w:szCs w:val="23"/>
                  <w:u w:val="single"/>
                  <w:bdr w:val="none" w:sz="0" w:space="0" w:color="auto" w:frame="1"/>
                  <w:lang w:eastAsia="en-GB"/>
                </w:rPr>
                <w:t>The Experiential Learning Cycle</w:t>
              </w:r>
            </w:hyperlink>
          </w:p>
          <w:p w:rsidR="00961D85" w:rsidRPr="00961D85" w:rsidRDefault="00961D85" w:rsidP="00961D85">
            <w:pPr>
              <w:spacing w:after="0" w:line="360" w:lineRule="atLeast"/>
              <w:jc w:val="center"/>
              <w:textAlignment w:val="baseline"/>
              <w:rPr>
                <w:rFonts w:ascii="Helvetica" w:eastAsia="Times New Roman" w:hAnsi="Helvetica" w:cs="Helvetica"/>
                <w:color w:val="555555"/>
                <w:sz w:val="23"/>
                <w:szCs w:val="23"/>
                <w:lang w:eastAsia="en-GB"/>
              </w:rPr>
            </w:pPr>
            <w:r w:rsidRPr="00961D85">
              <w:rPr>
                <w:rFonts w:ascii="Helvetica" w:eastAsia="Times New Roman" w:hAnsi="Helvetica" w:cs="Helvetica"/>
                <w:noProof/>
                <w:color w:val="428BCA"/>
                <w:sz w:val="23"/>
                <w:szCs w:val="23"/>
                <w:bdr w:val="none" w:sz="0" w:space="0" w:color="auto" w:frame="1"/>
                <w:lang w:eastAsia="en-GB"/>
              </w:rPr>
              <w:drawing>
                <wp:inline distT="0" distB="0" distL="0" distR="0">
                  <wp:extent cx="5731510" cy="3223895"/>
                  <wp:effectExtent l="0" t="0" r="2540" b="0"/>
                  <wp:docPr id="1" name="Picture 1" descr="Kolb general graphic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olb general graphic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322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61D85" w:rsidRPr="00961D85" w:rsidRDefault="00961D85" w:rsidP="00961D85">
      <w:pPr>
        <w:spacing w:after="288" w:line="360" w:lineRule="atLeast"/>
        <w:textAlignment w:val="baseline"/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</w:pPr>
      <w:r w:rsidRPr="00961D85">
        <w:rPr>
          <w:rFonts w:ascii="Helvetica" w:eastAsia="Times New Roman" w:hAnsi="Helvetica" w:cs="Helvetica"/>
          <w:color w:val="555555"/>
          <w:sz w:val="23"/>
          <w:szCs w:val="23"/>
          <w:lang w:eastAsia="en-GB"/>
        </w:rPr>
        <w:lastRenderedPageBreak/>
        <w:t> </w:t>
      </w:r>
    </w:p>
    <w:p w:rsidR="007D69EB" w:rsidRDefault="007D69EB">
      <w:bookmarkStart w:id="0" w:name="_GoBack"/>
      <w:bookmarkEnd w:id="0"/>
    </w:p>
    <w:sectPr w:rsidR="007D69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D85"/>
    <w:rsid w:val="007D69EB"/>
    <w:rsid w:val="0096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4246C0-3828-4783-BE01-2D1B90135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61D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1D85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Strong">
    <w:name w:val="Strong"/>
    <w:basedOn w:val="DefaultParagraphFont"/>
    <w:uiPriority w:val="22"/>
    <w:qFormat/>
    <w:rsid w:val="00961D8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61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961D85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961D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80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scalingtheheights.com/wp-content/uploads/2014/05/Kolb-general-graphic.bmp" TargetMode="External"/><Relationship Id="rId4" Type="http://schemas.openxmlformats.org/officeDocument/2006/relationships/hyperlink" Target="http://www.dmu.ac.uk/~jamesa/learning/experien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2018-10-17T07:55:00Z</dcterms:created>
  <dcterms:modified xsi:type="dcterms:W3CDTF">2018-10-17T07:56:00Z</dcterms:modified>
</cp:coreProperties>
</file>